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5F38C" w14:textId="1DE1A25F" w:rsidR="00126590" w:rsidRPr="00126590" w:rsidRDefault="00126590" w:rsidP="00126590">
      <w:pPr>
        <w:jc w:val="center"/>
        <w:rPr>
          <w:rFonts w:ascii="Open Sans" w:hAnsi="Open Sans"/>
          <w:b/>
          <w:bCs/>
          <w:sz w:val="24"/>
          <w:szCs w:val="24"/>
          <w:u w:val="single"/>
        </w:rPr>
      </w:pPr>
      <w:r w:rsidRPr="00126590">
        <w:rPr>
          <w:rFonts w:ascii="Open Sans" w:hAnsi="Open Sans"/>
          <w:b/>
          <w:bCs/>
          <w:sz w:val="24"/>
          <w:szCs w:val="24"/>
          <w:u w:val="single"/>
        </w:rPr>
        <w:t>Info zur Anhebung der Bedarfssätze der Düsseldorfer Tabelle zum 01.01.2021</w:t>
      </w:r>
    </w:p>
    <w:p w14:paraId="022C8DD6" w14:textId="7AA81072" w:rsidR="00126590" w:rsidRPr="00126590" w:rsidRDefault="00126590">
      <w:pPr>
        <w:rPr>
          <w:rFonts w:ascii="Open Sans" w:hAnsi="Open Sans"/>
        </w:rPr>
      </w:pPr>
    </w:p>
    <w:p w14:paraId="1C8BCFAA" w14:textId="0FF28B77" w:rsidR="00126590" w:rsidRPr="00126590" w:rsidRDefault="00126590">
      <w:pPr>
        <w:rPr>
          <w:rFonts w:ascii="Open Sans" w:hAnsi="Open Sans"/>
          <w:u w:val="single"/>
        </w:rPr>
      </w:pPr>
      <w:r w:rsidRPr="00126590">
        <w:rPr>
          <w:rFonts w:ascii="Open Sans" w:hAnsi="Open Sans"/>
          <w:u w:val="single"/>
        </w:rPr>
        <w:t>1. Anhebung der Bedarfssätze</w:t>
      </w:r>
    </w:p>
    <w:p w14:paraId="0C62B82B" w14:textId="1B99839D" w:rsidR="00126590" w:rsidRPr="00126590" w:rsidRDefault="00126590" w:rsidP="00126590">
      <w:pPr>
        <w:rPr>
          <w:rFonts w:ascii="Open Sans" w:hAnsi="Open Sans"/>
        </w:rPr>
      </w:pPr>
      <w:r w:rsidRPr="00126590">
        <w:rPr>
          <w:rFonts w:ascii="Open Sans" w:hAnsi="Open Sans"/>
        </w:rPr>
        <w:t xml:space="preserve">Die Anhebung der Bedarfssätze minderjähriger Kinder beruht auf der Erhöhung des Mindestbedarfs gemäß der "Dritten Verordnung zur Änderung der Mindestunterhaltsverordnung vom 3. November 2020" (BGBl I 2020, 2344). Der Mindestunterhalt beträgt danach ab dem 1. Januar 2021: </w:t>
      </w:r>
    </w:p>
    <w:p w14:paraId="5793D790" w14:textId="77777777" w:rsidR="00126590" w:rsidRPr="00126590" w:rsidRDefault="00126590" w:rsidP="00126590">
      <w:pPr>
        <w:pStyle w:val="Listenabsatz"/>
        <w:numPr>
          <w:ilvl w:val="0"/>
          <w:numId w:val="1"/>
        </w:numPr>
        <w:rPr>
          <w:rFonts w:ascii="Open Sans" w:hAnsi="Open Sans"/>
        </w:rPr>
      </w:pPr>
      <w:r w:rsidRPr="00126590">
        <w:rPr>
          <w:rFonts w:ascii="Open Sans" w:hAnsi="Open Sans"/>
        </w:rPr>
        <w:t xml:space="preserve">für Kinder der 1. Altersstufe (bis zur Vollendung des 6. Lebensjahres) 393 EUR </w:t>
      </w:r>
    </w:p>
    <w:p w14:paraId="42400ACF" w14:textId="5B7CA35C" w:rsidR="00126590" w:rsidRPr="00126590" w:rsidRDefault="00126590" w:rsidP="00126590">
      <w:pPr>
        <w:pStyle w:val="Listenabsatz"/>
        <w:rPr>
          <w:rFonts w:ascii="Open Sans" w:hAnsi="Open Sans"/>
        </w:rPr>
      </w:pPr>
      <w:r w:rsidRPr="00126590">
        <w:rPr>
          <w:rFonts w:ascii="Open Sans" w:hAnsi="Open Sans"/>
        </w:rPr>
        <w:t>(</w:t>
      </w:r>
      <w:r w:rsidRPr="00126590">
        <w:rPr>
          <w:rFonts w:ascii="Open Sans" w:hAnsi="Open Sans"/>
          <w:b/>
          <w:bCs/>
        </w:rPr>
        <w:t>Anhebung um 24 EUR</w:t>
      </w:r>
      <w:r w:rsidRPr="00126590">
        <w:rPr>
          <w:rFonts w:ascii="Open Sans" w:hAnsi="Open Sans"/>
        </w:rPr>
        <w:t>),</w:t>
      </w:r>
    </w:p>
    <w:p w14:paraId="66247E6A" w14:textId="601C2B1D" w:rsidR="00126590" w:rsidRPr="00126590" w:rsidRDefault="00126590" w:rsidP="00126590">
      <w:pPr>
        <w:pStyle w:val="Listenabsatz"/>
        <w:numPr>
          <w:ilvl w:val="0"/>
          <w:numId w:val="1"/>
        </w:numPr>
        <w:rPr>
          <w:rFonts w:ascii="Open Sans" w:hAnsi="Open Sans"/>
        </w:rPr>
      </w:pPr>
      <w:r w:rsidRPr="00126590">
        <w:rPr>
          <w:rFonts w:ascii="Open Sans" w:hAnsi="Open Sans"/>
        </w:rPr>
        <w:t xml:space="preserve">für Kinder der 2. Altersstufe (bis zur Vollendung des 12. Lebensjahres) 451 EUR </w:t>
      </w:r>
    </w:p>
    <w:p w14:paraId="2DEB8217" w14:textId="21128F9D" w:rsidR="00126590" w:rsidRPr="00126590" w:rsidRDefault="00126590" w:rsidP="00126590">
      <w:pPr>
        <w:pStyle w:val="Listenabsatz"/>
        <w:rPr>
          <w:rFonts w:ascii="Open Sans" w:hAnsi="Open Sans"/>
        </w:rPr>
      </w:pPr>
      <w:r w:rsidRPr="00126590">
        <w:rPr>
          <w:rFonts w:ascii="Open Sans" w:hAnsi="Open Sans"/>
        </w:rPr>
        <w:t>(</w:t>
      </w:r>
      <w:r w:rsidRPr="00126590">
        <w:rPr>
          <w:rFonts w:ascii="Open Sans" w:hAnsi="Open Sans"/>
          <w:b/>
          <w:bCs/>
        </w:rPr>
        <w:t>Anhebung um 27 EUR</w:t>
      </w:r>
      <w:r w:rsidRPr="00126590">
        <w:rPr>
          <w:rFonts w:ascii="Open Sans" w:hAnsi="Open Sans"/>
        </w:rPr>
        <w:t>),</w:t>
      </w:r>
    </w:p>
    <w:p w14:paraId="3EEA6C7F" w14:textId="33AED067" w:rsidR="00126590" w:rsidRPr="00126590" w:rsidRDefault="00126590" w:rsidP="00126590">
      <w:pPr>
        <w:pStyle w:val="Listenabsatz"/>
        <w:numPr>
          <w:ilvl w:val="0"/>
          <w:numId w:val="1"/>
        </w:numPr>
        <w:rPr>
          <w:rFonts w:ascii="Open Sans" w:hAnsi="Open Sans"/>
        </w:rPr>
      </w:pPr>
      <w:r w:rsidRPr="00126590">
        <w:rPr>
          <w:rFonts w:ascii="Open Sans" w:hAnsi="Open Sans"/>
        </w:rPr>
        <w:t>für Kinder der dritten Altersstufe (vom 13. Lebensjahr bis zur Volljährigkeit) 528 EUR (</w:t>
      </w:r>
      <w:r w:rsidRPr="00126590">
        <w:rPr>
          <w:rFonts w:ascii="Open Sans" w:hAnsi="Open Sans"/>
          <w:b/>
          <w:bCs/>
        </w:rPr>
        <w:t>Anhebung um 31 EUR</w:t>
      </w:r>
      <w:r w:rsidRPr="00126590">
        <w:rPr>
          <w:rFonts w:ascii="Open Sans" w:hAnsi="Open Sans"/>
        </w:rPr>
        <w:t xml:space="preserve">). </w:t>
      </w:r>
    </w:p>
    <w:p w14:paraId="77B770AB" w14:textId="77777777" w:rsidR="00126590" w:rsidRPr="00126590" w:rsidRDefault="00126590" w:rsidP="00126590">
      <w:pPr>
        <w:rPr>
          <w:rFonts w:ascii="Open Sans" w:hAnsi="Open Sans"/>
        </w:rPr>
      </w:pPr>
      <w:r w:rsidRPr="00126590">
        <w:rPr>
          <w:rFonts w:ascii="Open Sans" w:hAnsi="Open Sans"/>
        </w:rPr>
        <w:t xml:space="preserve">Diese Beträge entsprechen den Bedarfssätzen der ersten Einkommensgruppe (bis 1.900 EUR) der Düsseldorfer Tabelle. </w:t>
      </w:r>
    </w:p>
    <w:p w14:paraId="6D0EEBFB" w14:textId="6B5ADB19" w:rsidR="00126590" w:rsidRDefault="00126590" w:rsidP="00126590">
      <w:pPr>
        <w:rPr>
          <w:rFonts w:ascii="Open Sans" w:hAnsi="Open Sans"/>
        </w:rPr>
      </w:pPr>
      <w:r w:rsidRPr="00126590">
        <w:rPr>
          <w:rFonts w:ascii="Open Sans" w:hAnsi="Open Sans"/>
        </w:rPr>
        <w:t>Die Anhebung der Bedarfssätze der ersten Einkommensgruppe führt zugleich zu einer Änderung der Bedarfssätze der folgenden Einkommensgruppen. Sie werden wie in der Vergangenheit ab der 2. bis 5. Gruppe um jeweils 5 % und in den folgenden Gruppen um jeweils 8 % des Mindestunterhalts angehoben.</w:t>
      </w:r>
    </w:p>
    <w:p w14:paraId="17944FB6" w14:textId="77777777" w:rsidR="00126590" w:rsidRPr="00126590" w:rsidRDefault="00126590" w:rsidP="00126590">
      <w:pPr>
        <w:rPr>
          <w:rFonts w:ascii="Open Sans" w:hAnsi="Open Sans"/>
        </w:rPr>
      </w:pPr>
    </w:p>
    <w:p w14:paraId="518F7507" w14:textId="02479A2E" w:rsidR="00126590" w:rsidRPr="00126590" w:rsidRDefault="00126590" w:rsidP="00126590">
      <w:pPr>
        <w:rPr>
          <w:rFonts w:ascii="Open Sans" w:hAnsi="Open Sans"/>
          <w:u w:val="single"/>
        </w:rPr>
      </w:pPr>
      <w:r w:rsidRPr="00126590">
        <w:rPr>
          <w:rFonts w:ascii="Open Sans" w:hAnsi="Open Sans"/>
          <w:u w:val="single"/>
        </w:rPr>
        <w:t>2. Kindergeldanrechnung</w:t>
      </w:r>
    </w:p>
    <w:p w14:paraId="42C8CD41" w14:textId="77777777" w:rsidR="00126590" w:rsidRPr="00126590" w:rsidRDefault="00126590" w:rsidP="00126590">
      <w:pPr>
        <w:rPr>
          <w:rFonts w:ascii="Open Sans" w:hAnsi="Open Sans"/>
        </w:rPr>
      </w:pPr>
      <w:r w:rsidRPr="00126590">
        <w:rPr>
          <w:rFonts w:ascii="Open Sans" w:hAnsi="Open Sans"/>
        </w:rPr>
        <w:t xml:space="preserve">Auf den Bedarf des Kindes ist nach § 1612b BGB das Kindergeld anzurechnen. Dieses beträgt ab dem 1. Januar 2021: </w:t>
      </w:r>
    </w:p>
    <w:p w14:paraId="6FE4369E" w14:textId="77777777" w:rsidR="00126590" w:rsidRPr="00126590" w:rsidRDefault="00126590" w:rsidP="00126590">
      <w:pPr>
        <w:pStyle w:val="Listenabsatz"/>
        <w:numPr>
          <w:ilvl w:val="0"/>
          <w:numId w:val="1"/>
        </w:numPr>
        <w:rPr>
          <w:rFonts w:ascii="Open Sans" w:hAnsi="Open Sans"/>
        </w:rPr>
      </w:pPr>
      <w:r w:rsidRPr="00126590">
        <w:rPr>
          <w:rFonts w:ascii="Open Sans" w:hAnsi="Open Sans"/>
        </w:rPr>
        <w:t>für ein erstes und zweites Kind 219 EUR,</w:t>
      </w:r>
    </w:p>
    <w:p w14:paraId="21104CCD" w14:textId="77777777" w:rsidR="00126590" w:rsidRPr="00126590" w:rsidRDefault="00126590" w:rsidP="00126590">
      <w:pPr>
        <w:pStyle w:val="Listenabsatz"/>
        <w:numPr>
          <w:ilvl w:val="0"/>
          <w:numId w:val="1"/>
        </w:numPr>
        <w:rPr>
          <w:rFonts w:ascii="Open Sans" w:hAnsi="Open Sans"/>
        </w:rPr>
      </w:pPr>
      <w:r w:rsidRPr="00126590">
        <w:rPr>
          <w:rFonts w:ascii="Open Sans" w:hAnsi="Open Sans"/>
        </w:rPr>
        <w:t>für ein drittes Kind: 225 EUR,</w:t>
      </w:r>
    </w:p>
    <w:p w14:paraId="095F22A0" w14:textId="77777777" w:rsidR="00126590" w:rsidRPr="00126590" w:rsidRDefault="00126590" w:rsidP="00126590">
      <w:pPr>
        <w:pStyle w:val="Listenabsatz"/>
        <w:numPr>
          <w:ilvl w:val="0"/>
          <w:numId w:val="1"/>
        </w:numPr>
        <w:rPr>
          <w:rFonts w:ascii="Open Sans" w:hAnsi="Open Sans"/>
        </w:rPr>
      </w:pPr>
      <w:r w:rsidRPr="00126590">
        <w:rPr>
          <w:rFonts w:ascii="Open Sans" w:hAnsi="Open Sans"/>
        </w:rPr>
        <w:t>ab dem vierten Kind: 250 EUR.</w:t>
      </w:r>
    </w:p>
    <w:p w14:paraId="4AA6C388" w14:textId="77777777" w:rsidR="00126590" w:rsidRPr="00126590" w:rsidRDefault="00126590" w:rsidP="00126590">
      <w:pPr>
        <w:rPr>
          <w:rFonts w:ascii="Open Sans" w:hAnsi="Open Sans"/>
        </w:rPr>
      </w:pPr>
      <w:r w:rsidRPr="00126590">
        <w:rPr>
          <w:rFonts w:ascii="Open Sans" w:hAnsi="Open Sans"/>
        </w:rPr>
        <w:t xml:space="preserve">Das Kindergeld ist bei minderjährigen Kindern in der Regel zur Hälfte und bei volljährigen Kindern in vollem Umfang auf den Barunterhaltsbedarf anzurechnen. </w:t>
      </w:r>
    </w:p>
    <w:p w14:paraId="0EB47C71" w14:textId="6CC613D9" w:rsidR="00126590" w:rsidRDefault="00126590" w:rsidP="00126590">
      <w:pPr>
        <w:rPr>
          <w:rFonts w:ascii="Open Sans" w:hAnsi="Open Sans"/>
        </w:rPr>
      </w:pPr>
      <w:r w:rsidRPr="00126590">
        <w:rPr>
          <w:rFonts w:ascii="Open Sans" w:hAnsi="Open Sans"/>
        </w:rPr>
        <w:t>Die sich nach Abzug des Kindergeldanteils ergebenden Beträge sind in den im Anhang der Tabelle beigefügten "Zahlbetragstabellen" aufgelistet.</w:t>
      </w:r>
    </w:p>
    <w:p w14:paraId="05F45124" w14:textId="77777777" w:rsidR="00126590" w:rsidRPr="00126590" w:rsidRDefault="00126590" w:rsidP="00126590">
      <w:pPr>
        <w:rPr>
          <w:rFonts w:ascii="Open Sans" w:hAnsi="Open Sans"/>
        </w:rPr>
      </w:pPr>
    </w:p>
    <w:p w14:paraId="3DFF4463" w14:textId="2F2DC4C7" w:rsidR="00126590" w:rsidRPr="00126590" w:rsidRDefault="00126590" w:rsidP="00126590">
      <w:pPr>
        <w:pBdr>
          <w:top w:val="single" w:sz="4" w:space="1" w:color="auto"/>
          <w:left w:val="single" w:sz="4" w:space="4" w:color="auto"/>
          <w:bottom w:val="single" w:sz="4" w:space="1" w:color="auto"/>
          <w:right w:val="single" w:sz="4" w:space="4" w:color="auto"/>
        </w:pBdr>
        <w:rPr>
          <w:rFonts w:ascii="Open Sans" w:hAnsi="Open Sans"/>
          <w:b/>
          <w:bCs/>
        </w:rPr>
      </w:pPr>
      <w:r w:rsidRPr="00126590">
        <w:rPr>
          <w:rFonts w:ascii="Open Sans" w:hAnsi="Open Sans"/>
          <w:b/>
          <w:bCs/>
        </w:rPr>
        <w:t>ACHTUNG!</w:t>
      </w:r>
    </w:p>
    <w:p w14:paraId="09E2CDC7" w14:textId="2FC2B5E3" w:rsidR="00126590" w:rsidRDefault="00126590" w:rsidP="00126590">
      <w:pPr>
        <w:pBdr>
          <w:top w:val="single" w:sz="4" w:space="1" w:color="auto"/>
          <w:left w:val="single" w:sz="4" w:space="4" w:color="auto"/>
          <w:bottom w:val="single" w:sz="4" w:space="1" w:color="auto"/>
          <w:right w:val="single" w:sz="4" w:space="4" w:color="auto"/>
        </w:pBdr>
        <w:rPr>
          <w:rFonts w:ascii="Open Sans" w:hAnsi="Open Sans"/>
          <w:b/>
          <w:bCs/>
        </w:rPr>
      </w:pPr>
      <w:r w:rsidRPr="00126590">
        <w:rPr>
          <w:rFonts w:ascii="Open Sans" w:hAnsi="Open Sans"/>
          <w:b/>
          <w:bCs/>
        </w:rPr>
        <w:t>Wenn der Kindesunterhalt dynamisch tituliert ist (xx % des Mindestunterhalts der jeweiligen Altersstufe), ist ab 01.01.2021 der neue Bedarfssatz geschuldet. Einer besonderen Aufforderung bedarf es nicht.</w:t>
      </w:r>
    </w:p>
    <w:p w14:paraId="5BC884DA" w14:textId="77777777" w:rsidR="00126590" w:rsidRPr="00126590" w:rsidRDefault="00126590" w:rsidP="00126590">
      <w:pPr>
        <w:pBdr>
          <w:top w:val="single" w:sz="4" w:space="1" w:color="auto"/>
          <w:left w:val="single" w:sz="4" w:space="4" w:color="auto"/>
          <w:bottom w:val="single" w:sz="4" w:space="1" w:color="auto"/>
          <w:right w:val="single" w:sz="4" w:space="4" w:color="auto"/>
        </w:pBdr>
        <w:rPr>
          <w:rFonts w:ascii="Open Sans" w:hAnsi="Open Sans"/>
          <w:b/>
          <w:bCs/>
        </w:rPr>
      </w:pPr>
    </w:p>
    <w:p w14:paraId="10D6EBFE" w14:textId="4578B839" w:rsidR="00126590" w:rsidRDefault="00126590" w:rsidP="00126590">
      <w:pPr>
        <w:rPr>
          <w:rFonts w:ascii="Open Sans" w:hAnsi="Open Sans"/>
        </w:rPr>
      </w:pPr>
      <w:r>
        <w:rPr>
          <w:noProof/>
        </w:rPr>
        <w:lastRenderedPageBreak/>
        <w:drawing>
          <wp:inline distT="0" distB="0" distL="0" distR="0" wp14:anchorId="03CD14BA" wp14:editId="21E4114F">
            <wp:extent cx="5760720" cy="43795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379595"/>
                    </a:xfrm>
                    <a:prstGeom prst="rect">
                      <a:avLst/>
                    </a:prstGeom>
                  </pic:spPr>
                </pic:pic>
              </a:graphicData>
            </a:graphic>
          </wp:inline>
        </w:drawing>
      </w:r>
    </w:p>
    <w:p w14:paraId="4AF4FDCD" w14:textId="3C21E592" w:rsidR="00126590" w:rsidRDefault="00126590" w:rsidP="00126590">
      <w:pPr>
        <w:rPr>
          <w:rFonts w:ascii="Open Sans" w:hAnsi="Open Sans"/>
        </w:rPr>
      </w:pPr>
      <w:r>
        <w:rPr>
          <w:noProof/>
        </w:rPr>
        <w:drawing>
          <wp:inline distT="0" distB="0" distL="0" distR="0" wp14:anchorId="7B70D565" wp14:editId="731CD978">
            <wp:extent cx="5760720" cy="74314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7431405"/>
                    </a:xfrm>
                    <a:prstGeom prst="rect">
                      <a:avLst/>
                    </a:prstGeom>
                  </pic:spPr>
                </pic:pic>
              </a:graphicData>
            </a:graphic>
          </wp:inline>
        </w:drawing>
      </w:r>
    </w:p>
    <w:p w14:paraId="703D80E4" w14:textId="77777777" w:rsidR="00126590" w:rsidRPr="00126590" w:rsidRDefault="00126590" w:rsidP="00126590">
      <w:pPr>
        <w:rPr>
          <w:rFonts w:ascii="Open Sans" w:hAnsi="Open Sans"/>
        </w:rPr>
      </w:pPr>
    </w:p>
    <w:sectPr w:rsidR="00126590" w:rsidRPr="001265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F23EDD"/>
    <w:multiLevelType w:val="hybridMultilevel"/>
    <w:tmpl w:val="5EBE2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90"/>
    <w:rsid w:val="001265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D2FF"/>
  <w15:chartTrackingRefBased/>
  <w15:docId w15:val="{C09DD529-CFC0-4DF0-9341-6812D5A6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6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69250F5749A94C9DD651F9D10BB690" ma:contentTypeVersion="10" ma:contentTypeDescription="Ein neues Dokument erstellen." ma:contentTypeScope="" ma:versionID="52b3707bd9c1f21b0797238bcc88cd5e">
  <xsd:schema xmlns:xsd="http://www.w3.org/2001/XMLSchema" xmlns:xs="http://www.w3.org/2001/XMLSchema" xmlns:p="http://schemas.microsoft.com/office/2006/metadata/properties" xmlns:ns2="989ad466-25d8-407a-b2be-4b3cdebdfb33" targetNamespace="http://schemas.microsoft.com/office/2006/metadata/properties" ma:root="true" ma:fieldsID="83b708e6e95bd30b5ae17b7e79899b0e" ns2:_="">
    <xsd:import namespace="989ad466-25d8-407a-b2be-4b3cdebdfb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ad466-25d8-407a-b2be-4b3cdebdf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DA05A-93A8-4E50-9E67-879EA49C5236}"/>
</file>

<file path=customXml/itemProps2.xml><?xml version="1.0" encoding="utf-8"?>
<ds:datastoreItem xmlns:ds="http://schemas.openxmlformats.org/officeDocument/2006/customXml" ds:itemID="{03CB8084-FCA4-4C30-84BB-508F8478A897}"/>
</file>

<file path=customXml/itemProps3.xml><?xml version="1.0" encoding="utf-8"?>
<ds:datastoreItem xmlns:ds="http://schemas.openxmlformats.org/officeDocument/2006/customXml" ds:itemID="{98551F3D-7516-48F7-B7D2-DB8825F5DD56}"/>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1607</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Frey</dc:creator>
  <cp:keywords/>
  <dc:description/>
  <cp:lastModifiedBy>Katrin Frey</cp:lastModifiedBy>
  <cp:revision>1</cp:revision>
  <dcterms:created xsi:type="dcterms:W3CDTF">2020-12-01T11:36:00Z</dcterms:created>
  <dcterms:modified xsi:type="dcterms:W3CDTF">2020-12-01T11:47:00Z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0x010100E269250F5749A94C9DD651F9D10BB690</vt:lpwstr>
  </property>
</Properties>
</file>